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9F" w:rsidRPr="00642D9F" w:rsidRDefault="00642D9F" w:rsidP="00642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42D9F">
        <w:rPr>
          <w:rFonts w:ascii="Times New Roman" w:hAnsi="Times New Roman" w:cs="Times New Roman"/>
        </w:rPr>
        <w:t>Assessment 1 - Quiz 2 (Week 11) HRMT20028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1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The decision as to whether performance management practices should be based on the individual or the group is dependent upon: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>. reward systems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 xml:space="preserve">. workplace technology 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>. organisation culture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>. employee involvement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2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360-degree feedback is more useful for: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>. affirmative action decisions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>. promotion decisions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>. pay decisions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 xml:space="preserve">. member development 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3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Mechanistic organisation designs support: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>. flexible work practices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>. manufacturing processes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 xml:space="preserve">. efficiency an control 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>. innovation and change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lastRenderedPageBreak/>
        <w:t>Question 4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A decentralised, global division structure is best suited to: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>. the global strategic orientation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>. global strategic change organisations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>. the international strategic orientation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>. the multinational strategic orientation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5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Organisation development (OD) practitioners can alert key managers and potential candidates for the international assignments to: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 xml:space="preserve">. the need for cultural training 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>. the increasing sophistication of foreign firms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>. different regulatory environments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>. appropriate organisation structures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6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Which of the following models relates work performance to rewards?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 xml:space="preserve">. open systems theory 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>. performance measurement theory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>. performance management theory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>. value expectancy theory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7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lastRenderedPageBreak/>
        <w:t>Establishing the diagnostic relationship between the consultant and the relevant organisation members is similar to forming: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>. a partnership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>. a mentor/mentee relationship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 xml:space="preserve">. a contract 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>. a professional bond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8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Before creating an organisation design to operate globally, companies should: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>. increase cultural diversity in the workplace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>. centralise structures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>. develop a strategic orientation to compete internationally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>. standardise products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9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The term 'knowledge objects' refers to: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>. organised channels for leveraging knowledge throughout the organisation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>. explicit forms of knowledge that can be extracted from people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 xml:space="preserve">. reports and other data sources organised into meaningful categories 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>. objective information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10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Sampling becomes an issue when data are collected: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lastRenderedPageBreak/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>. from all members, behaviours or records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>. from representative members, behaviours or records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>. from small samples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 xml:space="preserve">. from selected members, behaviours or records 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11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The major problems with unobtrusive measures include: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>. inaccurate reporting by individuals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>. competitive biases in performance information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>. access to data may be restricted by those resisting the intervention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>. records may not include data in a form that is usable by the consultant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12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The motivational approach to work design views the effectiveness of organisational activities as a function of: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 xml:space="preserve">. members' needs and satisfaction 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>. quality circles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>. re-engineered organisations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>. process-based structures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13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When organisation development (OD) is applied across different regions and countries, interventions must allow for: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lastRenderedPageBreak/>
        <w:t>a</w:t>
      </w:r>
      <w:proofErr w:type="gramEnd"/>
      <w:r w:rsidRPr="00642D9F">
        <w:rPr>
          <w:rFonts w:ascii="Times New Roman" w:hAnsi="Times New Roman" w:cs="Times New Roman"/>
        </w:rPr>
        <w:t>. building horizontal linkages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 xml:space="preserve">. differences in cultural and economic conditions 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>. developing vertical linkages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>. changing the values of the local organisation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14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A good diagnostic relationship helps organisation members to: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 xml:space="preserve">. start thinking about issues that concern them 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>. become more collaborative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>. provide valid information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>. trust the organisation development (OD) practitioner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15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In re-engineering, it is important to focus on: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>. large, strategically important, cross-functional processes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>. continuity in work flows and processes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 xml:space="preserve">. measuring behaviours, such as absenteeism and grievances 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>. business process management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16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When faced with the competing values of internal versus external forces, organisations must choose between: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 xml:space="preserve">. emphasis on the external environment and addressing internal efficiencies 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>. adjusting structures or processes as a strategic priority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lastRenderedPageBreak/>
        <w:t>c</w:t>
      </w:r>
      <w:proofErr w:type="gramEnd"/>
      <w:r w:rsidRPr="00642D9F">
        <w:rPr>
          <w:rFonts w:ascii="Times New Roman" w:hAnsi="Times New Roman" w:cs="Times New Roman"/>
        </w:rPr>
        <w:t>. attending to integration problems of internal operations and the competitive issues in the external environment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>. adopting a hierarchical or a built-to-change structure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17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Internal company dynamics that may trigger transformational change include: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>. senior executive turnover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>. changes to the regulatory framework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 xml:space="preserve">. technology changes 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>. shortened product life cycles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18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Double-loop learning is also known as: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>. cyclical learning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 xml:space="preserve">. adaptive learning 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>. generative learning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d. Model I learning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19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Discontinuous shifts in mental or organisational frameworks are known as: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 xml:space="preserve">. gamma change 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>. a new organisation paradigm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>. systematic and revolutionary change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>. continuous learning and change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Question 20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Some organisation development (OD) practitioners argue that implementing culture change is difficult, if not impossible, because: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</w:p>
    <w:p w:rsidR="00642D9F" w:rsidRPr="00642D9F" w:rsidRDefault="00642D9F" w:rsidP="00642D9F">
      <w:pPr>
        <w:rPr>
          <w:rFonts w:ascii="Times New Roman" w:hAnsi="Times New Roman" w:cs="Times New Roman"/>
        </w:rPr>
      </w:pPr>
      <w:r w:rsidRPr="00642D9F">
        <w:rPr>
          <w:rFonts w:ascii="Times New Roman" w:hAnsi="Times New Roman" w:cs="Times New Roman"/>
        </w:rPr>
        <w:t>Select one: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a</w:t>
      </w:r>
      <w:proofErr w:type="gramEnd"/>
      <w:r w:rsidRPr="00642D9F">
        <w:rPr>
          <w:rFonts w:ascii="Times New Roman" w:hAnsi="Times New Roman" w:cs="Times New Roman"/>
        </w:rPr>
        <w:t>. the culture provides a defence against internal uncertainties and threats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b</w:t>
      </w:r>
      <w:proofErr w:type="gramEnd"/>
      <w:r w:rsidRPr="00642D9F">
        <w:rPr>
          <w:rFonts w:ascii="Times New Roman" w:hAnsi="Times New Roman" w:cs="Times New Roman"/>
        </w:rPr>
        <w:t>. values and assumptions are subjective ideas that cannot be changed</w:t>
      </w:r>
    </w:p>
    <w:p w:rsidR="00642D9F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c</w:t>
      </w:r>
      <w:proofErr w:type="gramEnd"/>
      <w:r w:rsidRPr="00642D9F">
        <w:rPr>
          <w:rFonts w:ascii="Times New Roman" w:hAnsi="Times New Roman" w:cs="Times New Roman"/>
        </w:rPr>
        <w:t xml:space="preserve">. members may have vested interests in maintaining the existing culture </w:t>
      </w:r>
    </w:p>
    <w:p w:rsidR="00EB68EA" w:rsidRPr="00642D9F" w:rsidRDefault="00642D9F" w:rsidP="00642D9F">
      <w:pPr>
        <w:rPr>
          <w:rFonts w:ascii="Times New Roman" w:hAnsi="Times New Roman" w:cs="Times New Roman"/>
        </w:rPr>
      </w:pPr>
      <w:proofErr w:type="gramStart"/>
      <w:r w:rsidRPr="00642D9F">
        <w:rPr>
          <w:rFonts w:ascii="Times New Roman" w:hAnsi="Times New Roman" w:cs="Times New Roman"/>
        </w:rPr>
        <w:t>d</w:t>
      </w:r>
      <w:proofErr w:type="gramEnd"/>
      <w:r w:rsidRPr="00642D9F">
        <w:rPr>
          <w:rFonts w:ascii="Times New Roman" w:hAnsi="Times New Roman" w:cs="Times New Roman"/>
        </w:rPr>
        <w:t>. cultures are not a source of competitive advantage</w:t>
      </w:r>
      <w:bookmarkStart w:id="0" w:name="_GoBack"/>
      <w:bookmarkEnd w:id="0"/>
    </w:p>
    <w:sectPr w:rsidR="00EB68EA" w:rsidRPr="00642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9F"/>
    <w:rsid w:val="00642D9F"/>
    <w:rsid w:val="00E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FF065-C5CD-46B5-880C-6F1D5F47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2019-10-15T05:23:00Z</dcterms:created>
  <dcterms:modified xsi:type="dcterms:W3CDTF">2019-10-15T05:24:00Z</dcterms:modified>
</cp:coreProperties>
</file>